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jc w:val="left"/>
        <w:rPr/>
      </w:pPr>
      <w:bookmarkStart w:colFirst="0" w:colLast="0" w:name="_ti7s0odf01gk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Power BI Final Project–</w:t>
      </w:r>
      <w:r w:rsidDel="00000000" w:rsidR="00000000" w:rsidRPr="00000000">
        <w:rPr>
          <w:b w:val="1"/>
          <w:i w:val="1"/>
          <w:sz w:val="46"/>
          <w:szCs w:val="46"/>
          <w:rtl w:val="0"/>
        </w:rPr>
        <w:t xml:space="preserve">Jackpot Insights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putbxfa1h3px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1.1 Business Background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i w:val="1"/>
        </w:rPr>
      </w:pPr>
      <w:r w:rsidDel="00000000" w:rsidR="00000000" w:rsidRPr="00000000">
        <w:rPr>
          <w:b w:val="1"/>
          <w:rtl w:val="0"/>
        </w:rPr>
        <w:t xml:space="preserve">Company name: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Jackpot Insights, LLC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Logo idea: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1327005" cy="884670"/>
            <wp:effectExtent b="0" l="0" r="0" t="0"/>
            <wp:docPr id="1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7005" cy="884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Industry:</w:t>
      </w:r>
      <w:r w:rsidDel="00000000" w:rsidR="00000000" w:rsidRPr="00000000">
        <w:rPr>
          <w:rtl w:val="0"/>
        </w:rPr>
        <w:t xml:space="preserve"> Data analytics and business intelligence for the Texas lottery sector — focusing on sales, retailer performance, customer insights, and game trends..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Business process analyzed:</w:t>
      </w:r>
      <w:r w:rsidDel="00000000" w:rsidR="00000000" w:rsidRPr="00000000">
        <w:rPr>
          <w:rtl w:val="0"/>
        </w:rPr>
        <w:t xml:space="preserve"> The business process is the </w:t>
      </w:r>
      <w:r w:rsidDel="00000000" w:rsidR="00000000" w:rsidRPr="00000000">
        <w:rPr>
          <w:b w:val="1"/>
          <w:rtl w:val="0"/>
        </w:rPr>
        <w:t xml:space="preserve">end-to-end lottery sales </w:t>
      </w:r>
      <w:r w:rsidDel="00000000" w:rsidR="00000000" w:rsidRPr="00000000">
        <w:rPr>
          <w:rtl w:val="0"/>
        </w:rPr>
        <w:t xml:space="preserve">in Texas — from ticket sales (Scratch and Non-Scratch) to payouts, retailer profits, and customer win patterns. The report analyzes sales trends, retailer performance by geography, customer demographics, and game profitability over time. It also provides drill-through capability for granular retailer-level insights.</w:t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Purpose of the report:</w:t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Identify sales trends and spikes (e.g., early 2022 anomaly).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Compare Scratch vs. Non-Scratch game profitability.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Spot top and bottom performing retailers.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Understand customer win patterns and payout behavior.</w:t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Optimize sales targets and marketing strategies based on geographic and demographic patterns.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Primary end users:</w:t>
      </w:r>
    </w:p>
    <w:p w:rsidR="00000000" w:rsidDel="00000000" w:rsidP="00000000" w:rsidRDefault="00000000" w:rsidRPr="00000000" w14:paraId="0000000F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Lottery Commission executives</w:t>
      </w:r>
      <w:r w:rsidDel="00000000" w:rsidR="00000000" w:rsidRPr="00000000">
        <w:rPr>
          <w:rtl w:val="0"/>
        </w:rPr>
        <w:t xml:space="preserve"> – to monitor sales performance and payouts.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Retailer management teams</w:t>
      </w:r>
      <w:r w:rsidDel="00000000" w:rsidR="00000000" w:rsidRPr="00000000">
        <w:rPr>
          <w:rtl w:val="0"/>
        </w:rPr>
        <w:t xml:space="preserve"> – to benchmark profitability and identify improvement opportunities.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Marketing teams</w:t>
      </w:r>
      <w:r w:rsidDel="00000000" w:rsidR="00000000" w:rsidRPr="00000000">
        <w:rPr>
          <w:rtl w:val="0"/>
        </w:rPr>
        <w:t xml:space="preserve"> – to design targeted campaigns by game type, region, and demographic.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Regulatory bodies</w:t>
      </w:r>
      <w:r w:rsidDel="00000000" w:rsidR="00000000" w:rsidRPr="00000000">
        <w:rPr>
          <w:rtl w:val="0"/>
        </w:rPr>
        <w:t xml:space="preserve"> – to ensure transparency in lottery operations and payouts.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Key business questions this report answers:</w:t>
      </w:r>
    </w:p>
    <w:p w:rsidR="00000000" w:rsidDel="00000000" w:rsidP="00000000" w:rsidRDefault="00000000" w:rsidRPr="00000000" w14:paraId="00000014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Which game type (Scratch or Non-Scratch) generates more sales and profit?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How do daily sales and payouts change over time, and what caused the spike in early 2022?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Which cities and retailers are the most and least profitable?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What are the demographic patterns of winning customers?</w:t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Which payment methods dominate transactions?</w:t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How does adjusted payout compare to total sales in different games?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Business Problems Resolved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Lack of centralized visibility</w:t>
      </w:r>
      <w:r w:rsidDel="00000000" w:rsidR="00000000" w:rsidRPr="00000000">
        <w:rPr>
          <w:rtl w:val="0"/>
        </w:rPr>
        <w:t xml:space="preserve"> into sales, payouts, and profitability across games and retailers.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Inefficient marketing targeting</w:t>
      </w:r>
      <w:r w:rsidDel="00000000" w:rsidR="00000000" w:rsidRPr="00000000">
        <w:rPr>
          <w:rtl w:val="0"/>
        </w:rPr>
        <w:t xml:space="preserve"> due to missing demographic and regional breakdowns.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Difficulty identifying underperforming retailers</w:t>
      </w:r>
      <w:r w:rsidDel="00000000" w:rsidR="00000000" w:rsidRPr="00000000">
        <w:rPr>
          <w:rtl w:val="0"/>
        </w:rPr>
        <w:t xml:space="preserve"> without detailed drill-through analytics.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Missed opportunities to improve profitability</w:t>
      </w:r>
      <w:r w:rsidDel="00000000" w:rsidR="00000000" w:rsidRPr="00000000">
        <w:rPr>
          <w:rtl w:val="0"/>
        </w:rPr>
        <w:t xml:space="preserve"> through understanding payout ratios and customer behavior.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Limited ability to act on sales spikes or anomalies</w:t>
      </w:r>
      <w:r w:rsidDel="00000000" w:rsidR="00000000" w:rsidRPr="00000000">
        <w:rPr>
          <w:rtl w:val="0"/>
        </w:rPr>
        <w:t xml:space="preserve"> without timely trend data.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Grain and scope:</w:t>
      </w:r>
      <w:r w:rsidDel="00000000" w:rsidR="00000000" w:rsidRPr="00000000">
        <w:rPr>
          <w:rtl w:val="0"/>
        </w:rPr>
        <w:t xml:space="preserve"> Transaction‑level fact of ticket sales by date, game, customer, employee, retailer, and payment method; time range 2021–2022 with monthly analysis and drillthrough to retailer context.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7qfdtyh7dero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1.2 Report Blueprint (Power BI Desktop)</w:t>
      </w:r>
    </w:p>
    <w:p w:rsidR="00000000" w:rsidDel="00000000" w:rsidP="00000000" w:rsidRDefault="00000000" w:rsidRPr="00000000" w14:paraId="0000002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bblzvv93el3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Visual Style (apply consistently)</w:t>
      </w:r>
    </w:p>
    <w:p w:rsidR="00000000" w:rsidDel="00000000" w:rsidP="00000000" w:rsidRDefault="00000000" w:rsidRPr="00000000" w14:paraId="00000024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Palette:</w:t>
      </w:r>
      <w:r w:rsidDel="00000000" w:rsidR="00000000" w:rsidRPr="00000000">
        <w:rPr>
          <w:rtl w:val="0"/>
        </w:rPr>
        <w:t xml:space="preserve"> Very soft yellow (#F0E199), Vibrant Green (#13FE3A), Light Grey(#E6E6E6), vivid lemon yellow (#F2F60F), pale blue (#DEEFFF), cotton candy pink(#F3B4DC), neutral grey(#CCCCCC)</w:t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Fonts:</w:t>
      </w:r>
      <w:r w:rsidDel="00000000" w:rsidR="00000000" w:rsidRPr="00000000">
        <w:rPr>
          <w:rtl w:val="0"/>
        </w:rPr>
        <w:t xml:space="preserve"> Times New Roman(vizualization titles),,Arial(page title), Segoe UI (body), DIN or Bahnschrift (numbers).</w:t>
        <w:br w:type="textWrapping"/>
      </w:r>
    </w:p>
    <w:p w:rsidR="00000000" w:rsidDel="00000000" w:rsidP="00000000" w:rsidRDefault="00000000" w:rsidRPr="00000000" w14:paraId="00000026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Header bar:</w:t>
      </w:r>
      <w:r w:rsidDel="00000000" w:rsidR="00000000" w:rsidRPr="00000000">
        <w:rPr>
          <w:rtl w:val="0"/>
        </w:rPr>
        <w:t xml:space="preserve"> left = logo, center = page title (dynamic)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 clean grids, 8–12px spacing, soft shadows, rounded corners.</w:t>
        <w:br w:type="textWrapping"/>
      </w:r>
    </w:p>
    <w:p w:rsidR="00000000" w:rsidDel="00000000" w:rsidP="00000000" w:rsidRDefault="00000000" w:rsidRPr="00000000" w14:paraId="0000002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37gxuffhh9d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i8vk3c0r4zl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Pages &amp; Navigation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P1. Lottery Sales Overview (Texas)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KPI cards</w:t>
      </w:r>
      <w:r w:rsidDel="00000000" w:rsidR="00000000" w:rsidRPr="00000000">
        <w:rPr>
          <w:rtl w:val="0"/>
        </w:rPr>
        <w:t xml:space="preserve">: Total payout (7.47M), total tickets sold (2M), total sales (7.98M), sales vs. target (+30.94%).</w:t>
        <w:br w:type="textWrapping"/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Trend chart</w:t>
      </w:r>
      <w:r w:rsidDel="00000000" w:rsidR="00000000" w:rsidRPr="00000000">
        <w:rPr>
          <w:rtl w:val="0"/>
        </w:rPr>
        <w:t xml:space="preserve">: Daily sales &amp; adjusted payout over time (big spike in early 2022).</w:t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Category mix</w:t>
      </w:r>
      <w:r w:rsidDel="00000000" w:rsidR="00000000" w:rsidRPr="00000000">
        <w:rPr>
          <w:rtl w:val="0"/>
        </w:rPr>
        <w:t xml:space="preserve">: Donut chart — Scratch (92.64%) vs. Non-Scratch (7.36%) sales.</w:t>
        <w:br w:type="textWrapping"/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Scratch vs. Draw comparison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2F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Tickets sold: Scratch 3.38M vs. Non-Scratch 634.31K.</w:t>
        <w:br w:type="textWrapping"/>
      </w:r>
    </w:p>
    <w:p w:rsidR="00000000" w:rsidDel="00000000" w:rsidP="00000000" w:rsidRDefault="00000000" w:rsidRPr="00000000" w14:paraId="00000030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Sales: Scratch 6.71M vs. Non-Scratch 1.27M.</w:t>
      </w:r>
    </w:p>
    <w:p w:rsidR="00000000" w:rsidDel="00000000" w:rsidP="00000000" w:rsidRDefault="00000000" w:rsidRPr="00000000" w14:paraId="00000031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210245" cy="2356898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245" cy="2356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P2. Game Performance</w:t>
      </w:r>
    </w:p>
    <w:p w:rsidR="00000000" w:rsidDel="00000000" w:rsidP="00000000" w:rsidRDefault="00000000" w:rsidRPr="00000000" w14:paraId="00000033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Trend chart</w:t>
      </w:r>
      <w:r w:rsidDel="00000000" w:rsidR="00000000" w:rsidRPr="00000000">
        <w:rPr>
          <w:rtl w:val="0"/>
        </w:rPr>
        <w:t xml:space="preserve">: Total sales vs. total payout over time by game type (Scratch &amp; Non-Scratch) — big spike in early 2022.</w:t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KPI cards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35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Total payout: Scratch 6.92M, Non-Scratch 550K.</w:t>
        <w:br w:type="textWrapping"/>
      </w:r>
    </w:p>
    <w:p w:rsidR="00000000" w:rsidDel="00000000" w:rsidP="00000000" w:rsidRDefault="00000000" w:rsidRPr="00000000" w14:paraId="00000036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Maximum payout per transaction: Scratch 5K, Non-Scratch 10K.</w:t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Category mix (sales)</w:t>
      </w:r>
      <w:r w:rsidDel="00000000" w:rsidR="00000000" w:rsidRPr="00000000">
        <w:rPr>
          <w:rtl w:val="0"/>
        </w:rPr>
        <w:t xml:space="preserve">: Pie chart — Scratch Tickets 84.12%, other games each &lt;4%.</w:t>
        <w:br w:type="textWrapping"/>
      </w:r>
    </w:p>
    <w:p w:rsidR="00000000" w:rsidDel="00000000" w:rsidP="00000000" w:rsidRDefault="00000000" w:rsidRPr="00000000" w14:paraId="00000038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Category mix (payout)</w:t>
      </w:r>
      <w:r w:rsidDel="00000000" w:rsidR="00000000" w:rsidRPr="00000000">
        <w:rPr>
          <w:rtl w:val="0"/>
        </w:rPr>
        <w:t xml:space="preserve">: Donut chart — Scratch Tickets 92.64%, other games each &lt;7%.</w:t>
        <w:br w:type="textWrapping"/>
      </w:r>
    </w:p>
    <w:p w:rsidR="00000000" w:rsidDel="00000000" w:rsidP="00000000" w:rsidRDefault="00000000" w:rsidRPr="00000000" w14:paraId="00000039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919663" cy="275403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2754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P3. Retailer &amp; Geography</w:t>
      </w:r>
    </w:p>
    <w:p w:rsidR="00000000" w:rsidDel="00000000" w:rsidP="00000000" w:rsidRDefault="00000000" w:rsidRPr="00000000" w14:paraId="0000003B">
      <w:pPr>
        <w:numPr>
          <w:ilvl w:val="0"/>
          <w:numId w:val="8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Map:</w:t>
      </w:r>
      <w:r w:rsidDel="00000000" w:rsidR="00000000" w:rsidRPr="00000000">
        <w:rPr>
          <w:rtl w:val="0"/>
        </w:rPr>
        <w:t xml:space="preserve"> Number of retailers by city — concentration in North America, Texas.</w:t>
      </w:r>
    </w:p>
    <w:p w:rsidR="00000000" w:rsidDel="00000000" w:rsidP="00000000" w:rsidRDefault="00000000" w:rsidRPr="00000000" w14:paraId="0000003C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KPI cards:</w:t>
      </w:r>
    </w:p>
    <w:p w:rsidR="00000000" w:rsidDel="00000000" w:rsidP="00000000" w:rsidRDefault="00000000" w:rsidRPr="00000000" w14:paraId="0000003D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City with highest total retailer profit: Port Aransas.</w:t>
        <w:br w:type="textWrapping"/>
      </w:r>
    </w:p>
    <w:p w:rsidR="00000000" w:rsidDel="00000000" w:rsidP="00000000" w:rsidRDefault="00000000" w:rsidRPr="00000000" w14:paraId="0000003E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Highest total retailer profit value: 505.34K.</w:t>
        <w:br w:type="textWrapping"/>
      </w:r>
    </w:p>
    <w:p w:rsidR="00000000" w:rsidDel="00000000" w:rsidP="00000000" w:rsidRDefault="00000000" w:rsidRPr="00000000" w14:paraId="0000003F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Table:</w:t>
      </w:r>
      <w:r w:rsidDel="00000000" w:rsidR="00000000" w:rsidRPr="00000000">
        <w:rPr>
          <w:rtl w:val="0"/>
        </w:rPr>
        <w:t xml:space="preserve"> City-wise retailer payouts, sales, and profit — top cities sales-wise  include El Campo, Alice, Houston; profits vary widely with some negatives.</w:t>
      </w:r>
    </w:p>
    <w:p w:rsidR="00000000" w:rsidDel="00000000" w:rsidP="00000000" w:rsidRDefault="00000000" w:rsidRPr="00000000" w14:paraId="00000040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Bubble charts (with drill-through for each bubble to access detailed retailer information):</w:t>
      </w:r>
    </w:p>
    <w:p w:rsidR="00000000" w:rsidDel="00000000" w:rsidP="00000000" w:rsidRDefault="00000000" w:rsidRPr="00000000" w14:paraId="00000041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Top 10 retailers by profit — sales vs. retailer ID (bubble size = profit).</w:t>
        <w:br w:type="textWrapping"/>
      </w:r>
    </w:p>
    <w:p w:rsidR="00000000" w:rsidDel="00000000" w:rsidP="00000000" w:rsidRDefault="00000000" w:rsidRPr="00000000" w14:paraId="00000042">
      <w:pPr>
        <w:numPr>
          <w:ilvl w:val="1"/>
          <w:numId w:val="8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Bottom 10 retailers by profit — sales vs. retailer ID (bubble size = profit).</w:t>
      </w:r>
    </w:p>
    <w:p w:rsidR="00000000" w:rsidDel="00000000" w:rsidP="00000000" w:rsidRDefault="00000000" w:rsidRPr="00000000" w14:paraId="00000043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95813" cy="2559911"/>
            <wp:effectExtent b="0" l="0" r="0" t="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559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044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P4. Customer Insights</w:t>
      </w:r>
    </w:p>
    <w:p w:rsidR="00000000" w:rsidDel="00000000" w:rsidP="00000000" w:rsidRDefault="00000000" w:rsidRPr="00000000" w14:paraId="00000046">
      <w:pPr>
        <w:numPr>
          <w:ilvl w:val="0"/>
          <w:numId w:val="9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Trend chart: </w:t>
      </w:r>
      <w:r w:rsidDel="00000000" w:rsidR="00000000" w:rsidRPr="00000000">
        <w:rPr>
          <w:rtl w:val="0"/>
        </w:rPr>
        <w:t xml:space="preserve">Daily number of winning customers — Scratch vs. Non-Scratch games; stable until late 2021, then a sharp spike in early 2022.</w:t>
      </w:r>
    </w:p>
    <w:p w:rsidR="00000000" w:rsidDel="00000000" w:rsidP="00000000" w:rsidRDefault="00000000" w:rsidRPr="00000000" w14:paraId="00000047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KPI cards:</w:t>
      </w:r>
    </w:p>
    <w:p w:rsidR="00000000" w:rsidDel="00000000" w:rsidP="00000000" w:rsidRDefault="00000000" w:rsidRPr="00000000" w14:paraId="00000048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Total winning customers: Scratch 94K, Non-Scratch 107.</w:t>
        <w:br w:type="textWrapping"/>
      </w:r>
    </w:p>
    <w:p w:rsidR="00000000" w:rsidDel="00000000" w:rsidP="00000000" w:rsidRDefault="00000000" w:rsidRPr="00000000" w14:paraId="00000049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Average winnings per customer: Scratch 73.90, Non-Scratch 5.14K.</w:t>
        <w:br w:type="textWrapping"/>
      </w:r>
    </w:p>
    <w:p w:rsidR="00000000" w:rsidDel="00000000" w:rsidP="00000000" w:rsidRDefault="00000000" w:rsidRPr="00000000" w14:paraId="0000004A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Map:</w:t>
      </w:r>
      <w:r w:rsidDel="00000000" w:rsidR="00000000" w:rsidRPr="00000000">
        <w:rPr>
          <w:rtl w:val="0"/>
        </w:rPr>
        <w:t xml:space="preserve"> Total sales by customer city — heavy concentration in North America, moderate presence in Europe and other regions.</w:t>
      </w:r>
    </w:p>
    <w:p w:rsidR="00000000" w:rsidDel="00000000" w:rsidP="00000000" w:rsidRDefault="00000000" w:rsidRPr="00000000" w14:paraId="0000004B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Bar chart:</w:t>
      </w:r>
      <w:r w:rsidDel="00000000" w:rsidR="00000000" w:rsidRPr="00000000">
        <w:rPr>
          <w:rtl w:val="0"/>
        </w:rPr>
        <w:t xml:space="preserve"> Customer count by gender — nearly equal male and female representation, with a small share of non-disclosed.</w:t>
      </w:r>
    </w:p>
    <w:p w:rsidR="00000000" w:rsidDel="00000000" w:rsidP="00000000" w:rsidRDefault="00000000" w:rsidRPr="00000000" w14:paraId="0000004C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Trend chart:</w:t>
      </w:r>
      <w:r w:rsidDel="00000000" w:rsidR="00000000" w:rsidRPr="00000000">
        <w:rPr>
          <w:rtl w:val="0"/>
        </w:rPr>
        <w:t xml:space="preserve"> Total average return per ticket by event date — stable pattern until early 2022 spike.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003295" cy="2792537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3295" cy="2792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P5. Drillthrough: Retailer Detail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(hidden)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4F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Trend chart:</w:t>
      </w:r>
      <w:r w:rsidDel="00000000" w:rsidR="00000000" w:rsidRPr="00000000">
        <w:rPr>
          <w:rtl w:val="0"/>
        </w:rPr>
        <w:t xml:space="preserve"> Total sales vs. total payout per day across time for this retailer — consistent pattern with occasional peaks.</w:t>
        <w:br w:type="textWrapping"/>
      </w:r>
    </w:p>
    <w:p w:rsidR="00000000" w:rsidDel="00000000" w:rsidP="00000000" w:rsidRDefault="00000000" w:rsidRPr="00000000" w14:paraId="00000050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Double KPI card:</w:t>
      </w:r>
      <w:r w:rsidDel="00000000" w:rsidR="00000000" w:rsidRPr="00000000">
        <w:rPr>
          <w:rtl w:val="0"/>
        </w:rPr>
        <w:t xml:space="preserve"> Location name of the retailer and city.</w:t>
        <w:br w:type="textWrapping"/>
      </w:r>
    </w:p>
    <w:p w:rsidR="00000000" w:rsidDel="00000000" w:rsidP="00000000" w:rsidRDefault="00000000" w:rsidRPr="00000000" w14:paraId="00000051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KPI cards: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2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Total sales — overall sales amount.</w:t>
      </w:r>
    </w:p>
    <w:p w:rsidR="00000000" w:rsidDel="00000000" w:rsidP="00000000" w:rsidRDefault="00000000" w:rsidRPr="00000000" w14:paraId="00000053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Total customers — number of distinct customers</w:t>
      </w:r>
    </w:p>
    <w:p w:rsidR="00000000" w:rsidDel="00000000" w:rsidP="00000000" w:rsidRDefault="00000000" w:rsidRPr="00000000" w14:paraId="00000054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Bar chart:</w:t>
      </w:r>
      <w:r w:rsidDel="00000000" w:rsidR="00000000" w:rsidRPr="00000000">
        <w:rPr>
          <w:rtl w:val="0"/>
        </w:rPr>
        <w:t xml:space="preserve"> Payment method distribution — one method dominates, others minimal.</w:t>
        <w:br w:type="textWrapping"/>
      </w:r>
    </w:p>
    <w:p w:rsidR="00000000" w:rsidDel="00000000" w:rsidP="00000000" w:rsidRDefault="00000000" w:rsidRPr="00000000" w14:paraId="00000055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138613" cy="2286177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286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P6&amp;P7.Tooltip Pages (hidden)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Tooltip 1:</w:t>
      </w:r>
      <w:r w:rsidDel="00000000" w:rsidR="00000000" w:rsidRPr="00000000">
        <w:rPr>
          <w:rtl w:val="0"/>
        </w:rPr>
        <w:t xml:space="preserve"> Shows </w:t>
      </w:r>
      <w:r w:rsidDel="00000000" w:rsidR="00000000" w:rsidRPr="00000000">
        <w:rPr>
          <w:b w:val="1"/>
          <w:rtl w:val="0"/>
        </w:rPr>
        <w:t xml:space="preserve">payment counts</w:t>
      </w:r>
      <w:r w:rsidDel="00000000" w:rsidR="00000000" w:rsidRPr="00000000">
        <w:rPr>
          <w:rtl w:val="0"/>
        </w:rPr>
        <w:t xml:space="preserve"> when hovering over the barchart of counts per payment type in the drill-through.</w:t>
        <w:br w:type="textWrapping"/>
      </w:r>
      <w:r w:rsidDel="00000000" w:rsidR="00000000" w:rsidRPr="00000000">
        <w:rPr/>
        <w:drawing>
          <wp:inline distB="114300" distT="114300" distL="114300" distR="114300">
            <wp:extent cx="3995005" cy="2054324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005" cy="2054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Tooltip 2:</w:t>
      </w:r>
      <w:r w:rsidDel="00000000" w:rsidR="00000000" w:rsidRPr="00000000">
        <w:rPr>
          <w:rtl w:val="0"/>
        </w:rPr>
        <w:t xml:space="preserve"> Shows </w:t>
      </w:r>
      <w:r w:rsidDel="00000000" w:rsidR="00000000" w:rsidRPr="00000000">
        <w:rPr>
          <w:b w:val="1"/>
          <w:rtl w:val="0"/>
        </w:rPr>
        <w:t xml:space="preserve">total sales</w:t>
      </w:r>
      <w:r w:rsidDel="00000000" w:rsidR="00000000" w:rsidRPr="00000000">
        <w:rPr>
          <w:rtl w:val="0"/>
        </w:rPr>
        <w:t xml:space="preserve"> when hovering over the KPI of total sales in the drill-through.</w:t>
        <w:br w:type="textWrapping"/>
      </w:r>
      <w:r w:rsidDel="00000000" w:rsidR="00000000" w:rsidRPr="00000000">
        <w:rPr/>
        <w:drawing>
          <wp:inline distB="114300" distT="114300" distL="114300" distR="114300">
            <wp:extent cx="4024313" cy="2155882"/>
            <wp:effectExtent b="0" l="0" r="0" t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2155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br w:type="textWrapping"/>
        <w:t xml:space="preserve">  </w:t>
      </w:r>
      <w:r w:rsidDel="00000000" w:rsidR="00000000" w:rsidRPr="00000000">
        <w:rPr>
          <w:b w:val="1"/>
          <w:rtl w:val="0"/>
        </w:rPr>
        <w:t xml:space="preserve">  Navigation:</w:t>
      </w:r>
      <w:r w:rsidDel="00000000" w:rsidR="00000000" w:rsidRPr="00000000">
        <w:rPr>
          <w:rtl w:val="0"/>
        </w:rPr>
        <w:t xml:space="preserve"> buttons + page tabs; back and navigator button on all pages; bookmarks for view presets; blank buttons for bookmarks </w:t>
      </w:r>
    </w:p>
    <w:p w:rsidR="00000000" w:rsidDel="00000000" w:rsidP="00000000" w:rsidRDefault="00000000" w:rsidRPr="00000000" w14:paraId="0000005A">
      <w:pPr>
        <w:spacing w:after="240" w:before="240" w:lineRule="auto"/>
        <w:ind w:left="0" w:firstLine="0"/>
        <w:rPr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Data Preparation (Power Query)</w:t>
      </w:r>
    </w:p>
    <w:p w:rsidR="00000000" w:rsidDel="00000000" w:rsidP="00000000" w:rsidRDefault="00000000" w:rsidRPr="00000000" w14:paraId="0000005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rtl w:val="0"/>
        </w:rPr>
        <w:t xml:space="preserve">I imported the fact and dimension tables from my SQL Server Management Studio (SSMS). Prior to this, I had created a new database called </w:t>
      </w:r>
      <w:r w:rsidDel="00000000" w:rsidR="00000000" w:rsidRPr="00000000">
        <w:rPr>
          <w:b w:val="1"/>
          <w:rtl w:val="0"/>
        </w:rPr>
        <w:t xml:space="preserve">Lottery</w:t>
      </w:r>
      <w:r w:rsidDel="00000000" w:rsidR="00000000" w:rsidRPr="00000000">
        <w:rPr>
          <w:rtl w:val="0"/>
        </w:rPr>
        <w:t xml:space="preserve"> in SSMS, into which I imported the dimension tables in CSV format exported from DBeaver. During this import, I defined the primary keys in SSMS for each dimension table.</w:t>
      </w:r>
    </w:p>
    <w:p w:rsidR="00000000" w:rsidDel="00000000" w:rsidP="00000000" w:rsidRDefault="00000000" w:rsidRPr="00000000" w14:paraId="0000005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Once the tables were set up in SSMS, I used Power BI’s import feature to load all the data. Since no transformations were necessary, I directly loaded the tables into the data model. I then reviewed the relationships: most were automatically detected correctly, except for the </w:t>
      </w:r>
      <w:r w:rsidDel="00000000" w:rsidR="00000000" w:rsidRPr="00000000">
        <w:rPr>
          <w:b w:val="1"/>
          <w:rtl w:val="0"/>
        </w:rPr>
        <w:t xml:space="preserve">date table</w:t>
      </w:r>
      <w:r w:rsidDel="00000000" w:rsidR="00000000" w:rsidRPr="00000000">
        <w:rPr>
          <w:rtl w:val="0"/>
        </w:rPr>
        <w:t xml:space="preserve">. Although I had defined the primary key as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DATE</w:t>
      </w:r>
      <w:r w:rsidDel="00000000" w:rsidR="00000000" w:rsidRPr="00000000">
        <w:rPr>
          <w:rtl w:val="0"/>
        </w:rPr>
        <w:t xml:space="preserve"> type, Power BI did not automatically link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EVENT_DT</w:t>
      </w:r>
      <w:r w:rsidDel="00000000" w:rsidR="00000000" w:rsidRPr="00000000">
        <w:rPr>
          <w:rtl w:val="0"/>
        </w:rPr>
        <w:t xml:space="preserve"> from </w:t>
      </w:r>
      <w:r w:rsidDel="00000000" w:rsidR="00000000" w:rsidRPr="00000000">
        <w:rPr>
          <w:b w:val="1"/>
          <w:rtl w:val="0"/>
        </w:rPr>
        <w:t xml:space="preserve">FCT_SALES</w:t>
      </w:r>
      <w:r w:rsidDel="00000000" w:rsidR="00000000" w:rsidRPr="00000000">
        <w:rPr>
          <w:rtl w:val="0"/>
        </w:rPr>
        <w:t xml:space="preserve"> to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EVENT_DT</w:t>
      </w: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b w:val="1"/>
          <w:rtl w:val="0"/>
        </w:rPr>
        <w:t xml:space="preserve">DIM_DATE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uwrcj3drx4d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Model (Star Schema)</w:t>
      </w:r>
    </w:p>
    <w:p w:rsidR="00000000" w:rsidDel="00000000" w:rsidP="00000000" w:rsidRDefault="00000000" w:rsidRPr="00000000" w14:paraId="0000005E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Fact:</w:t>
      </w:r>
      <w:r w:rsidDel="00000000" w:rsidR="00000000" w:rsidRPr="00000000">
        <w:rPr>
          <w:rtl w:val="0"/>
        </w:rPr>
        <w:t xml:space="preserve"> FCT_SALES — keys to Date, Game, Customer, Employee, Retailer, Payment; measures: Sales, Tickets_Bought, Payout.</w:t>
      </w:r>
    </w:p>
    <w:p w:rsidR="00000000" w:rsidDel="00000000" w:rsidP="00000000" w:rsidRDefault="00000000" w:rsidRPr="00000000" w14:paraId="0000005F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Dims:</w:t>
      </w:r>
      <w:r w:rsidDel="00000000" w:rsidR="00000000" w:rsidRPr="00000000">
        <w:rPr>
          <w:rtl w:val="0"/>
        </w:rPr>
        <w:t xml:space="preserve"> DIM_DATE, DIM_GAME_NUMBERS, DIM_CUSTOMERS_SCD, DIM_EMPLOYEES, DIM_RETAILER_LICENSE_NUMBERS, DIM_PAYMENT_METHODS.</w:t>
      </w:r>
    </w:p>
    <w:p w:rsidR="00000000" w:rsidDel="00000000" w:rsidP="00000000" w:rsidRDefault="00000000" w:rsidRPr="00000000" w14:paraId="00000060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Relationships: *1:*many from each Dim to Fact (single direction, filter from Dim → Fact). Mark DIM_DATE table as Date table using EVENT_DT/DATE.</w:t>
      </w:r>
    </w:p>
    <w:p w:rsidR="00000000" w:rsidDel="00000000" w:rsidP="00000000" w:rsidRDefault="00000000" w:rsidRPr="00000000" w14:paraId="0000006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pfec3y9nqb8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Requirements(Fulfilled)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   I initially designed a header with the page title and company logo to clearly show each page’s sales focus—whether through an executive overview, retailer and geography insights, customer data, or game performance.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4381500" cy="4953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3457575" cy="381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2981325" cy="504825"/>
            <wp:effectExtent b="0" l="0" r="0" t="0"/>
            <wp:docPr id="2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3067050" cy="504825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      In this report I considered multiple unhidden pages including the dillthrough page and 2 hidden pages for the tooltips.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634038" cy="233972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233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   I implemented best practices, including buttons for accessing bookmarks, drill-throughs to explore specific retailer characteristics from a scatter bubble chart, navigation buttons to return to previous pages, and an overall navigator button.</w:t>
      </w:r>
    </w:p>
    <w:p w:rsidR="00000000" w:rsidDel="00000000" w:rsidP="00000000" w:rsidRDefault="00000000" w:rsidRPr="00000000" w14:paraId="0000006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5080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1066800" cy="485775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291147" cy="2290763"/>
            <wp:effectExtent b="0" l="0" r="0" t="0"/>
            <wp:docPr id="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147" cy="229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633913" cy="2440117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2440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As mentioned earlier, I implemented buttons and two bookmarks to view the top and bottom retailers by profit. Additionally, we included two tooltips on the drill-through page to display total sales and highlight bars in the bar chart showing payment distribution across transactions.</w:t>
        <w:br w:type="textWrapping"/>
      </w:r>
      <w:r w:rsidDel="00000000" w:rsidR="00000000" w:rsidRPr="00000000">
        <w:rPr/>
        <w:drawing>
          <wp:inline distB="114300" distT="114300" distL="114300" distR="114300">
            <wp:extent cx="2595563" cy="1357943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1357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00338" cy="1434278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1434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After establishing the correct relationships, I added two calculated columns to </w:t>
      </w:r>
      <w:r w:rsidDel="00000000" w:rsidR="00000000" w:rsidRPr="00000000">
        <w:rPr>
          <w:b w:val="1"/>
          <w:rtl w:val="0"/>
        </w:rPr>
        <w:t xml:space="preserve">FCT_SALES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74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AdjustedPayout</w:t>
      </w:r>
      <w:r w:rsidDel="00000000" w:rsidR="00000000" w:rsidRPr="00000000">
        <w:rPr>
          <w:rtl w:val="0"/>
        </w:rPr>
        <w:t xml:space="preserve"> – to account for adjustments in scratch game payouts and make them realistic.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19304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AverageReturnPerTicket</w:t>
      </w:r>
      <w:r w:rsidDel="00000000" w:rsidR="00000000" w:rsidRPr="00000000">
        <w:rPr>
          <w:rtl w:val="0"/>
        </w:rPr>
        <w:t xml:space="preserve"> – to evaluate whether purchasing more tickets affects the average return and, implicitly, the winning probability.</w:t>
      </w:r>
    </w:p>
    <w:p w:rsidR="00000000" w:rsidDel="00000000" w:rsidP="00000000" w:rsidRDefault="00000000" w:rsidRPr="00000000" w14:paraId="00000076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683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After adding the calculated columns, i defined my measures.</w:t>
      </w:r>
    </w:p>
    <w:p w:rsidR="00000000" w:rsidDel="00000000" w:rsidP="00000000" w:rsidRDefault="00000000" w:rsidRPr="00000000" w14:paraId="00000078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Payout Measures(PayoutNonScratch &amp; PayoutScratch)</w:t>
        <w:br w:type="textWrapping"/>
      </w:r>
    </w:p>
    <w:p w:rsidR="00000000" w:rsidDel="00000000" w:rsidP="00000000" w:rsidRDefault="00000000" w:rsidRPr="00000000" w14:paraId="00000079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We created a DAX measure called </w:t>
      </w:r>
      <w:r w:rsidDel="00000000" w:rsidR="00000000" w:rsidRPr="00000000">
        <w:rPr>
          <w:b w:val="1"/>
          <w:rtl w:val="0"/>
        </w:rPr>
        <w:t xml:space="preserve">PayoutNonScratch</w:t>
      </w:r>
      <w:r w:rsidDel="00000000" w:rsidR="00000000" w:rsidRPr="00000000">
        <w:rPr>
          <w:rtl w:val="0"/>
        </w:rPr>
        <w:t xml:space="preserve"> that sums payouts  over the entire table while filtering out games categorized as “scratch.”</w:t>
        <w:br w:type="textWrapping"/>
      </w:r>
    </w:p>
    <w:p w:rsidR="00000000" w:rsidDel="00000000" w:rsidP="00000000" w:rsidRDefault="00000000" w:rsidRPr="00000000" w14:paraId="0000007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allows us to analyze how the total payouts for non-scratch games differ from scratch or instant win games.</w:t>
      </w:r>
    </w:p>
    <w:p w:rsidR="00000000" w:rsidDel="00000000" w:rsidP="00000000" w:rsidRDefault="00000000" w:rsidRPr="00000000" w14:paraId="0000007B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Similar to the first measure, but this time we filter to include only scratch games-</w:t>
      </w:r>
      <w:r w:rsidDel="00000000" w:rsidR="00000000" w:rsidRPr="00000000">
        <w:rPr>
          <w:b w:val="1"/>
          <w:rtl w:val="0"/>
        </w:rPr>
        <w:t xml:space="preserve"> PayoutScratch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776538" cy="1467200"/>
            <wp:effectExtent b="0" l="0" r="0" t="0"/>
            <wp:docPr id="2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4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90813" cy="1422416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422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Aggregated Payout Measures(MaxPayoutNonScratch &amp; MaxPayoutScratch)</w:t>
        <w:br w:type="textWrapping"/>
      </w:r>
    </w:p>
    <w:p w:rsidR="00000000" w:rsidDel="00000000" w:rsidP="00000000" w:rsidRDefault="00000000" w:rsidRPr="00000000" w14:paraId="0000007F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We created two max aggregation DAX measures: one for non-scratch games and one for scratch games in order to display the highest possible payout by game type.</w:t>
      </w:r>
    </w:p>
    <w:p w:rsidR="00000000" w:rsidDel="00000000" w:rsidP="00000000" w:rsidRDefault="00000000" w:rsidRPr="00000000" w14:paraId="0000008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768742" cy="1458723"/>
            <wp:effectExtent b="0" l="0" r="0" t="0"/>
            <wp:docPr id="1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1458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62263" cy="1523462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523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Profit Measure</w:t>
        <w:br w:type="textWrapping"/>
      </w:r>
    </w:p>
    <w:p w:rsidR="00000000" w:rsidDel="00000000" w:rsidP="00000000" w:rsidRDefault="00000000" w:rsidRPr="00000000" w14:paraId="00000082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 DAX measure was defined to calculate total profit by summing all sales and subtracting the adjusted payout.</w:t>
      </w:r>
    </w:p>
    <w:p w:rsidR="00000000" w:rsidDel="00000000" w:rsidP="00000000" w:rsidRDefault="00000000" w:rsidRPr="00000000" w14:paraId="00000083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736906" cy="2007012"/>
            <wp:effectExtent b="0" l="0" r="0" t="0"/>
            <wp:docPr id="2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6906" cy="2007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Most profitable city (TopCityByRetailerProfit &amp; TopCityProfitValue)</w:t>
        <w:br w:type="textWrapping"/>
      </w:r>
    </w:p>
    <w:p w:rsidR="00000000" w:rsidDel="00000000" w:rsidP="00000000" w:rsidRDefault="00000000" w:rsidRPr="00000000" w14:paraId="00000086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We created a measure to identify which city generates the most profit based on the retailers profit residing there(</w:t>
      </w:r>
      <w:r w:rsidDel="00000000" w:rsidR="00000000" w:rsidRPr="00000000">
        <w:rPr>
          <w:b w:val="1"/>
          <w:rtl w:val="0"/>
        </w:rPr>
        <w:t xml:space="preserve">TopCityByRetailerProfit).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87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An additional measure displays the value of the top city’s profit, providing more context(</w:t>
      </w:r>
      <w:r w:rsidDel="00000000" w:rsidR="00000000" w:rsidRPr="00000000">
        <w:rPr>
          <w:b w:val="1"/>
          <w:rtl w:val="0"/>
        </w:rPr>
        <w:t xml:space="preserve">TopCityProfitValue).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2786708" cy="1420462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708" cy="1420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62238" cy="1406801"/>
            <wp:effectExtent b="0" l="0" r="0" t="0"/>
            <wp:docPr id="3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1406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Number of Winners Measures(</w:t>
      </w:r>
      <w:r w:rsidDel="00000000" w:rsidR="00000000" w:rsidRPr="00000000">
        <w:rPr>
          <w:b w:val="1"/>
          <w:rtl w:val="0"/>
        </w:rPr>
        <w:t xml:space="preserve">CustomersScratch &amp; CustomersNonScratch)</w:t>
      </w: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08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Two new measures were defined:</w:t>
        <w:br w:type="textWrapping"/>
      </w:r>
    </w:p>
    <w:p w:rsidR="00000000" w:rsidDel="00000000" w:rsidP="00000000" w:rsidRDefault="00000000" w:rsidRPr="00000000" w14:paraId="0000008B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CustomersScratch</w:t>
      </w:r>
      <w:r w:rsidDel="00000000" w:rsidR="00000000" w:rsidRPr="00000000">
        <w:rPr>
          <w:rtl w:val="0"/>
        </w:rPr>
        <w:t xml:space="preserve">: counts winners in scratch games</w:t>
        <w:br w:type="textWrapping"/>
      </w:r>
    </w:p>
    <w:p w:rsidR="00000000" w:rsidDel="00000000" w:rsidP="00000000" w:rsidRDefault="00000000" w:rsidRPr="00000000" w14:paraId="0000008C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CustomersNonScratch</w:t>
      </w:r>
      <w:r w:rsidDel="00000000" w:rsidR="00000000" w:rsidRPr="00000000">
        <w:rPr>
          <w:rtl w:val="0"/>
        </w:rPr>
        <w:t xml:space="preserve">: counts winners in non-scratch games</w:t>
        <w:br w:type="textWrapping"/>
      </w:r>
    </w:p>
    <w:p w:rsidR="00000000" w:rsidDel="00000000" w:rsidP="00000000" w:rsidRDefault="00000000" w:rsidRPr="00000000" w14:paraId="0000008D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analysis helps determine which games generate more wins (and therefore less revenue for retailers), influencing customer betting behavior.</w:t>
      </w:r>
    </w:p>
    <w:p w:rsidR="00000000" w:rsidDel="00000000" w:rsidP="00000000" w:rsidRDefault="00000000" w:rsidRPr="00000000" w14:paraId="0000008E">
      <w:pPr>
        <w:spacing w:after="240" w:before="240" w:lineRule="auto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2687128" cy="1438777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7128" cy="1438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2681288" cy="1420024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420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highlight w:val="white"/>
          <w:rtl w:val="0"/>
        </w:rPr>
        <w:t xml:space="preserve">Average Payout per Customer(</w:t>
      </w:r>
      <w:r w:rsidDel="00000000" w:rsidR="00000000" w:rsidRPr="00000000">
        <w:rPr>
          <w:b w:val="1"/>
          <w:highlight w:val="white"/>
          <w:rtl w:val="0"/>
        </w:rPr>
        <w:t xml:space="preserve">AvgPayoutPerCustomerNonScratch</w:t>
        <w:br w:type="textWrapping"/>
        <w:t xml:space="preserve">&amp; AvgPayoutPerCustomerScratch)</w:t>
      </w: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090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Two measures were created to calculate the average payout per winning customer:</w:t>
        <w:br w:type="textWrapping"/>
      </w:r>
    </w:p>
    <w:p w:rsidR="00000000" w:rsidDel="00000000" w:rsidP="00000000" w:rsidRDefault="00000000" w:rsidRPr="00000000" w14:paraId="00000091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AvgPayoutPerCustomerNonScratch</w:t>
        <w:br w:type="textWrapping"/>
      </w:r>
    </w:p>
    <w:p w:rsidR="00000000" w:rsidDel="00000000" w:rsidP="00000000" w:rsidRDefault="00000000" w:rsidRPr="00000000" w14:paraId="00000092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AvgPayoutPerCustomerScratch</w:t>
      </w:r>
    </w:p>
    <w:p w:rsidR="00000000" w:rsidDel="00000000" w:rsidP="00000000" w:rsidRDefault="00000000" w:rsidRPr="00000000" w14:paraId="00000093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allows a deeper understanding of customer winnings by game type.</w:t>
      </w:r>
    </w:p>
    <w:p w:rsidR="00000000" w:rsidDel="00000000" w:rsidP="00000000" w:rsidRDefault="00000000" w:rsidRPr="00000000" w14:paraId="00000094">
      <w:pPr>
        <w:spacing w:after="240" w:before="240" w:lineRule="auto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2862263" cy="1516714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516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71763" cy="1396603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396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Transactions by Payment Method(TransactionByPaymentMethod)</w:t>
        <w:br w:type="textWrapping"/>
      </w:r>
    </w:p>
    <w:p w:rsidR="00000000" w:rsidDel="00000000" w:rsidP="00000000" w:rsidRDefault="00000000" w:rsidRPr="00000000" w14:paraId="00000096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 measure was defined to track the number of transactions per payment method for each retailer.</w:t>
      </w:r>
    </w:p>
    <w:p w:rsidR="00000000" w:rsidDel="00000000" w:rsidP="00000000" w:rsidRDefault="00000000" w:rsidRPr="00000000" w14:paraId="00000097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024313" cy="2132969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2132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3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Unique Customer Count (SCD Type 2 Handling)(</w:t>
      </w:r>
      <w:r w:rsidDel="00000000" w:rsidR="00000000" w:rsidRPr="00000000">
        <w:rPr>
          <w:b w:val="1"/>
          <w:rtl w:val="0"/>
        </w:rPr>
        <w:t xml:space="preserve">CustomersCount)</w:t>
      </w: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099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To account for slowly changing dimensions (type 2) in the customer table, we defined a measure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CustomersCount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9A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uses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DISTINCTCOUNT</w:t>
      </w:r>
      <w:r w:rsidDel="00000000" w:rsidR="00000000" w:rsidRPr="00000000">
        <w:rPr>
          <w:rtl w:val="0"/>
        </w:rPr>
        <w:t xml:space="preserve"> on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customer_src_id</w:t>
      </w:r>
      <w:r w:rsidDel="00000000" w:rsidR="00000000" w:rsidRPr="00000000">
        <w:rPr>
          <w:rtl w:val="0"/>
        </w:rPr>
        <w:t xml:space="preserve"> column to count unique customers per retailer over time, rather than relying on surrogate keys.</w:t>
      </w:r>
    </w:p>
    <w:p w:rsidR="00000000" w:rsidDel="00000000" w:rsidP="00000000" w:rsidRDefault="00000000" w:rsidRPr="00000000" w14:paraId="0000009B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938463" cy="1547330"/>
            <wp:effectExtent b="0" l="0" r="0" t="0"/>
            <wp:docPr id="3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1547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9C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I also implemented dynamic visualization titles. When setting up the drill-throughs for each bubble in my scatter plots of the top 10 and bottom 10 retailers by profit, I noticed that the retailer’s name was missing when viewing specific characteristics. To address this, I created a dynamic title that automatically updates to match the corresponding retailer during drill-through. This feature was applied to every visualization on the drill-through page.</w:t>
      </w:r>
    </w:p>
    <w:p w:rsidR="00000000" w:rsidDel="00000000" w:rsidP="00000000" w:rsidRDefault="00000000" w:rsidRPr="00000000" w14:paraId="0000009D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 mentioned earlier, I implemented a drill-through feature, which provides deeper insight into a specific entity—in this case, a retailer represented by a bubble in my scatter plots. By right-clicking on a bubble, you can access the drill-through option, which takes you to a new page containing detailed information about that retailer. Since I introduced this feature earlier, I won’t go into further detail here.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595813" cy="2435323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435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tl w:val="0"/>
        </w:rPr>
        <w:t xml:space="preserve">The next step was applying conditional formatting to two bar chart visuals—one on the Customers page and the other on the Drill-through page. Initially, both charts used the same colors for all columns, making it difficult to visually distinguish payment types in the Drill-through chart or genders in the Customers chart. To resolve this, I applied conditional formatting for clearer visual differentiation.</w:t>
      </w:r>
    </w:p>
    <w:p w:rsidR="00000000" w:rsidDel="00000000" w:rsidP="00000000" w:rsidRDefault="00000000" w:rsidRPr="00000000" w14:paraId="000000A7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561779" cy="1791624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1779" cy="1791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90813" cy="19086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9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20" Type="http://schemas.openxmlformats.org/officeDocument/2006/relationships/image" Target="media/image15.png"/><Relationship Id="rId42" Type="http://schemas.openxmlformats.org/officeDocument/2006/relationships/image" Target="media/image31.png"/><Relationship Id="rId41" Type="http://schemas.openxmlformats.org/officeDocument/2006/relationships/image" Target="media/image5.png"/><Relationship Id="rId22" Type="http://schemas.openxmlformats.org/officeDocument/2006/relationships/image" Target="media/image10.png"/><Relationship Id="rId44" Type="http://schemas.openxmlformats.org/officeDocument/2006/relationships/image" Target="media/image37.png"/><Relationship Id="rId21" Type="http://schemas.openxmlformats.org/officeDocument/2006/relationships/image" Target="media/image34.png"/><Relationship Id="rId43" Type="http://schemas.openxmlformats.org/officeDocument/2006/relationships/image" Target="media/image6.png"/><Relationship Id="rId24" Type="http://schemas.openxmlformats.org/officeDocument/2006/relationships/image" Target="media/image18.png"/><Relationship Id="rId46" Type="http://schemas.openxmlformats.org/officeDocument/2006/relationships/image" Target="media/image24.png"/><Relationship Id="rId23" Type="http://schemas.openxmlformats.org/officeDocument/2006/relationships/image" Target="media/image21.png"/><Relationship Id="rId45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36.png"/><Relationship Id="rId25" Type="http://schemas.openxmlformats.org/officeDocument/2006/relationships/image" Target="media/image22.png"/><Relationship Id="rId47" Type="http://schemas.openxmlformats.org/officeDocument/2006/relationships/image" Target="media/image25.png"/><Relationship Id="rId28" Type="http://schemas.openxmlformats.org/officeDocument/2006/relationships/image" Target="media/image16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8.png"/><Relationship Id="rId29" Type="http://schemas.openxmlformats.org/officeDocument/2006/relationships/image" Target="media/image40.png"/><Relationship Id="rId7" Type="http://schemas.openxmlformats.org/officeDocument/2006/relationships/image" Target="media/image29.png"/><Relationship Id="rId8" Type="http://schemas.openxmlformats.org/officeDocument/2006/relationships/image" Target="media/image7.png"/><Relationship Id="rId31" Type="http://schemas.openxmlformats.org/officeDocument/2006/relationships/image" Target="media/image42.png"/><Relationship Id="rId30" Type="http://schemas.openxmlformats.org/officeDocument/2006/relationships/image" Target="media/image30.png"/><Relationship Id="rId11" Type="http://schemas.openxmlformats.org/officeDocument/2006/relationships/image" Target="media/image3.png"/><Relationship Id="rId33" Type="http://schemas.openxmlformats.org/officeDocument/2006/relationships/image" Target="media/image26.png"/><Relationship Id="rId10" Type="http://schemas.openxmlformats.org/officeDocument/2006/relationships/image" Target="media/image17.png"/><Relationship Id="rId32" Type="http://schemas.openxmlformats.org/officeDocument/2006/relationships/image" Target="media/image32.png"/><Relationship Id="rId13" Type="http://schemas.openxmlformats.org/officeDocument/2006/relationships/image" Target="media/image35.png"/><Relationship Id="rId35" Type="http://schemas.openxmlformats.org/officeDocument/2006/relationships/image" Target="media/image38.png"/><Relationship Id="rId12" Type="http://schemas.openxmlformats.org/officeDocument/2006/relationships/image" Target="media/image1.png"/><Relationship Id="rId34" Type="http://schemas.openxmlformats.org/officeDocument/2006/relationships/image" Target="media/image14.png"/><Relationship Id="rId15" Type="http://schemas.openxmlformats.org/officeDocument/2006/relationships/image" Target="media/image2.png"/><Relationship Id="rId37" Type="http://schemas.openxmlformats.org/officeDocument/2006/relationships/image" Target="media/image12.png"/><Relationship Id="rId14" Type="http://schemas.openxmlformats.org/officeDocument/2006/relationships/image" Target="media/image19.png"/><Relationship Id="rId36" Type="http://schemas.openxmlformats.org/officeDocument/2006/relationships/image" Target="media/image39.png"/><Relationship Id="rId17" Type="http://schemas.openxmlformats.org/officeDocument/2006/relationships/image" Target="media/image27.png"/><Relationship Id="rId39" Type="http://schemas.openxmlformats.org/officeDocument/2006/relationships/image" Target="media/image41.png"/><Relationship Id="rId16" Type="http://schemas.openxmlformats.org/officeDocument/2006/relationships/image" Target="media/image13.png"/><Relationship Id="rId38" Type="http://schemas.openxmlformats.org/officeDocument/2006/relationships/image" Target="media/image8.png"/><Relationship Id="rId19" Type="http://schemas.openxmlformats.org/officeDocument/2006/relationships/image" Target="media/image33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